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A7" w:rsidRDefault="00A644A7" w:rsidP="00A644A7">
      <w:pPr>
        <w:jc w:val="center"/>
        <w:rPr>
          <w:rFonts w:ascii="Arial" w:hAnsi="Arial" w:cs="Arial"/>
          <w:b/>
        </w:rPr>
      </w:pPr>
      <w:r w:rsidRPr="000D2E97">
        <w:rPr>
          <w:rFonts w:ascii="Arial" w:hAnsi="Arial" w:cs="Arial"/>
          <w:b/>
        </w:rPr>
        <w:t>INFORMATIONBLATT</w:t>
      </w:r>
    </w:p>
    <w:p w:rsidR="00A644A7" w:rsidRPr="000D2E97" w:rsidRDefault="00A644A7" w:rsidP="00A644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zur </w:t>
      </w:r>
      <w:r w:rsidRPr="000D2E97">
        <w:rPr>
          <w:rFonts w:ascii="Arial" w:hAnsi="Arial" w:cs="Arial"/>
          <w:b/>
        </w:rPr>
        <w:t xml:space="preserve">Anrechnung einer rechtsberuflichen Tätigkeit gem. § 2 RAO </w:t>
      </w:r>
      <w:proofErr w:type="spellStart"/>
      <w:r w:rsidRPr="000D2E97">
        <w:rPr>
          <w:rFonts w:ascii="Arial" w:hAnsi="Arial" w:cs="Arial"/>
          <w:b/>
        </w:rPr>
        <w:t>aF</w:t>
      </w:r>
      <w:proofErr w:type="spellEnd"/>
    </w:p>
    <w:p w:rsidR="00A644A7" w:rsidRDefault="00A644A7" w:rsidP="00A644A7">
      <w:pPr>
        <w:jc w:val="left"/>
        <w:rPr>
          <w:rFonts w:ascii="Arial" w:hAnsi="Arial" w:cs="Arial"/>
        </w:rPr>
      </w:pPr>
    </w:p>
    <w:p w:rsidR="00A644A7" w:rsidRDefault="00A644A7" w:rsidP="00A644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Antragsstellung an das Kammeramt bis spätestens Mittwoch </w:t>
      </w:r>
      <w:r w:rsidRPr="00F01147">
        <w:rPr>
          <w:rFonts w:ascii="Arial" w:hAnsi="Arial" w:cs="Arial"/>
          <w:b/>
          <w:u w:val="single"/>
        </w:rPr>
        <w:t>vor</w:t>
      </w:r>
      <w:r>
        <w:rPr>
          <w:rFonts w:ascii="Arial" w:hAnsi="Arial" w:cs="Arial"/>
        </w:rPr>
        <w:t xml:space="preserve"> einer Ausschuss-Sitzung</w:t>
      </w:r>
    </w:p>
    <w:p w:rsidR="00A644A7" w:rsidRDefault="00A644A7" w:rsidP="00A644A7">
      <w:pPr>
        <w:ind w:left="720"/>
        <w:rPr>
          <w:rFonts w:ascii="Arial" w:hAnsi="Arial" w:cs="Arial"/>
        </w:rPr>
      </w:pPr>
    </w:p>
    <w:p w:rsidR="00A644A7" w:rsidRPr="00F01147" w:rsidRDefault="00A644A7" w:rsidP="00A644A7">
      <w:pPr>
        <w:numPr>
          <w:ilvl w:val="0"/>
          <w:numId w:val="1"/>
        </w:numPr>
        <w:rPr>
          <w:rFonts w:ascii="Arial" w:hAnsi="Arial" w:cs="Arial"/>
        </w:rPr>
      </w:pPr>
      <w:r w:rsidRPr="00F01147">
        <w:rPr>
          <w:rFonts w:ascii="Arial" w:hAnsi="Arial" w:cs="Arial"/>
        </w:rPr>
        <w:t xml:space="preserve">Antragsberechtigt sind </w:t>
      </w:r>
      <w:r w:rsidRPr="00F01147">
        <w:rPr>
          <w:rFonts w:ascii="Arial" w:hAnsi="Arial" w:cs="Arial"/>
          <w:b/>
          <w:u w:val="single"/>
        </w:rPr>
        <w:t>nur</w:t>
      </w:r>
      <w:r w:rsidRPr="00F01147">
        <w:rPr>
          <w:rFonts w:ascii="Arial" w:hAnsi="Arial" w:cs="Arial"/>
        </w:rPr>
        <w:t xml:space="preserve"> aufrecht in die Liste der Rechtsanwaltsanwärter der Tiroler Rechtsanwaltskammer eingetragene Konzipienten</w:t>
      </w:r>
      <w:r>
        <w:rPr>
          <w:rFonts w:ascii="Arial" w:hAnsi="Arial" w:cs="Arial"/>
        </w:rPr>
        <w:t>.</w:t>
      </w:r>
    </w:p>
    <w:p w:rsidR="00A644A7" w:rsidRPr="000D2E97" w:rsidRDefault="00A644A7" w:rsidP="00A644A7">
      <w:pPr>
        <w:tabs>
          <w:tab w:val="left" w:pos="3132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644A7" w:rsidRDefault="00A644A7" w:rsidP="00A644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Gem. § 2 Abs. 4 RAO ist das Doppelanrechnungsverbot zu beachten.</w:t>
      </w:r>
    </w:p>
    <w:p w:rsidR="00A644A7" w:rsidRDefault="00A644A7" w:rsidP="00A644A7">
      <w:pPr>
        <w:ind w:left="720"/>
        <w:rPr>
          <w:rFonts w:ascii="Arial" w:hAnsi="Arial" w:cs="Arial"/>
        </w:rPr>
      </w:pPr>
    </w:p>
    <w:p w:rsidR="00A644A7" w:rsidRDefault="00A644A7" w:rsidP="00A644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Anrechnung kann gem. § 2 Abs 4. RAO frühestens </w:t>
      </w:r>
      <w:r w:rsidRPr="00F01147">
        <w:rPr>
          <w:rFonts w:ascii="Arial" w:hAnsi="Arial" w:cs="Arial"/>
          <w:b/>
          <w:u w:val="single"/>
        </w:rPr>
        <w:t>nach</w:t>
      </w:r>
      <w:r>
        <w:rPr>
          <w:rFonts w:ascii="Arial" w:hAnsi="Arial" w:cs="Arial"/>
        </w:rPr>
        <w:t xml:space="preserve"> Abschluss der in § 1 Abs 2 </w:t>
      </w:r>
      <w:proofErr w:type="spellStart"/>
      <w:r>
        <w:rPr>
          <w:rFonts w:ascii="Arial" w:hAnsi="Arial" w:cs="Arial"/>
        </w:rPr>
        <w:t>lit</w:t>
      </w:r>
      <w:proofErr w:type="spellEnd"/>
      <w:r>
        <w:rPr>
          <w:rFonts w:ascii="Arial" w:hAnsi="Arial" w:cs="Arial"/>
        </w:rPr>
        <w:t xml:space="preserve"> c RAO genannten Studien erfolgen.</w:t>
      </w:r>
    </w:p>
    <w:p w:rsidR="00A644A7" w:rsidRDefault="00A644A7" w:rsidP="00A644A7">
      <w:pPr>
        <w:pStyle w:val="Listenabsatz"/>
        <w:rPr>
          <w:rFonts w:ascii="Arial" w:hAnsi="Arial" w:cs="Arial"/>
        </w:rPr>
      </w:pPr>
    </w:p>
    <w:p w:rsidR="00A644A7" w:rsidRDefault="00A644A7" w:rsidP="00A644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Wird</w:t>
      </w:r>
      <w:r>
        <w:rPr>
          <w:rFonts w:ascii="Arial" w:hAnsi="Arial" w:cs="Arial"/>
        </w:rPr>
        <w:t xml:space="preserve"> das Verwendungszeugnis vor Ablauf der Tätigkeit ausgestellt, kann eine Anrechnung nur bis zum Ausstellun</w:t>
      </w:r>
      <w:r>
        <w:rPr>
          <w:rFonts w:ascii="Arial" w:hAnsi="Arial" w:cs="Arial"/>
        </w:rPr>
        <w:t>gsdatum des Zeugnisses erfolgen.</w:t>
      </w:r>
    </w:p>
    <w:p w:rsidR="00A644A7" w:rsidRDefault="00A644A7" w:rsidP="00A644A7">
      <w:pPr>
        <w:pStyle w:val="Listenabsatz"/>
        <w:rPr>
          <w:rFonts w:ascii="Arial" w:hAnsi="Arial" w:cs="Arial"/>
        </w:rPr>
      </w:pPr>
    </w:p>
    <w:p w:rsidR="00A644A7" w:rsidRDefault="00A644A7" w:rsidP="00A644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klassische Gerichtspraxis nach dem RPG wird durch die vom jeweiligen OLG ausgestellte Amtsbestätigung im Original </w:t>
      </w:r>
      <w:r>
        <w:rPr>
          <w:rFonts w:ascii="Arial" w:hAnsi="Arial" w:cs="Arial"/>
        </w:rPr>
        <w:t xml:space="preserve">als </w:t>
      </w:r>
      <w:r>
        <w:rPr>
          <w:rFonts w:ascii="Arial" w:hAnsi="Arial" w:cs="Arial"/>
        </w:rPr>
        <w:t xml:space="preserve">ausreichend nachgewiesen. Es ist daher grundsätzlich </w:t>
      </w:r>
      <w:r w:rsidRPr="00DD1FE7">
        <w:rPr>
          <w:rFonts w:ascii="Arial" w:hAnsi="Arial" w:cs="Arial"/>
          <w:u w:val="single"/>
        </w:rPr>
        <w:t>nicht</w:t>
      </w:r>
      <w:r>
        <w:rPr>
          <w:rFonts w:ascii="Arial" w:hAnsi="Arial" w:cs="Arial"/>
        </w:rPr>
        <w:t xml:space="preserve"> erforderlich diese gem. § 2 RAO zu beantragen. </w:t>
      </w:r>
    </w:p>
    <w:p w:rsidR="00A644A7" w:rsidRDefault="00A644A7" w:rsidP="00A644A7">
      <w:pPr>
        <w:pStyle w:val="Listenabsatz"/>
        <w:rPr>
          <w:rFonts w:ascii="Arial" w:hAnsi="Arial" w:cs="Arial"/>
        </w:rPr>
      </w:pPr>
    </w:p>
    <w:p w:rsidR="00A644A7" w:rsidRDefault="00A644A7" w:rsidP="00A644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Das Dienstzeugnis / die Bestätigung sollte eine ausreichend detaillierte Schilderung der Tätigkeiten, </w:t>
      </w:r>
      <w:bookmarkStart w:id="0" w:name="_GoBack"/>
      <w:bookmarkEnd w:id="0"/>
      <w:r>
        <w:rPr>
          <w:rFonts w:ascii="Arial" w:hAnsi="Arial" w:cs="Arial"/>
        </w:rPr>
        <w:t>Aufgaben, Einsatzgebiete, Tätigkeitsfelder sowie den Beschäftigungszeitraum und das Beschäftigungsausmaß enthalten.</w:t>
      </w:r>
    </w:p>
    <w:p w:rsidR="00A644A7" w:rsidRDefault="00A644A7" w:rsidP="00A644A7">
      <w:pPr>
        <w:pStyle w:val="Listenabsatz"/>
        <w:rPr>
          <w:rFonts w:ascii="Arial" w:hAnsi="Arial" w:cs="Arial"/>
        </w:rPr>
      </w:pPr>
    </w:p>
    <w:p w:rsidR="00A644A7" w:rsidRDefault="00A644A7" w:rsidP="00A644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Bei Tätigkeiten bei einer Verwaltungsbehörde, an einer Hochschule oder bei einem Wirtschaftsprüfer oder Steuerberater sollte aus der Schilderung ableitbar sein, inwieweit die Tätigkeit für die Ausübung der Rechtsanwaltschaft dienlich ist.</w:t>
      </w:r>
    </w:p>
    <w:p w:rsidR="00A644A7" w:rsidRDefault="00A644A7" w:rsidP="00A644A7">
      <w:pPr>
        <w:pStyle w:val="Listenabsatz"/>
        <w:rPr>
          <w:rFonts w:ascii="Arial" w:hAnsi="Arial" w:cs="Arial"/>
        </w:rPr>
      </w:pPr>
    </w:p>
    <w:p w:rsidR="00A644A7" w:rsidRDefault="00A644A7" w:rsidP="00A644A7">
      <w:pPr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Verwaltungspraktikum</w:t>
      </w:r>
    </w:p>
    <w:p w:rsidR="00A644A7" w:rsidRDefault="00A644A7" w:rsidP="00A644A7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 xml:space="preserve">Das Verwendungszeugnis sollte </w:t>
      </w:r>
      <w:r w:rsidRPr="00D95E8D">
        <w:rPr>
          <w:rFonts w:ascii="Arial" w:hAnsi="Arial" w:cs="Arial"/>
        </w:rPr>
        <w:t>durch die zus</w:t>
      </w:r>
      <w:r>
        <w:rPr>
          <w:rFonts w:ascii="Arial" w:hAnsi="Arial" w:cs="Arial"/>
        </w:rPr>
        <w:t>tändige Abteilung des Amtes der</w:t>
      </w:r>
      <w:r w:rsidRPr="00D95E8D">
        <w:rPr>
          <w:rFonts w:ascii="Arial" w:hAnsi="Arial" w:cs="Arial"/>
        </w:rPr>
        <w:t xml:space="preserve"> Tiroler Landesregierung </w:t>
      </w:r>
      <w:r>
        <w:rPr>
          <w:rFonts w:ascii="Arial" w:hAnsi="Arial" w:cs="Arial"/>
        </w:rPr>
        <w:t xml:space="preserve">und ebenso mit einer </w:t>
      </w:r>
      <w:r w:rsidRPr="00D95E8D">
        <w:rPr>
          <w:rFonts w:ascii="Arial" w:hAnsi="Arial" w:cs="Arial"/>
        </w:rPr>
        <w:t>genaue</w:t>
      </w:r>
      <w:r>
        <w:rPr>
          <w:rFonts w:ascii="Arial" w:hAnsi="Arial" w:cs="Arial"/>
        </w:rPr>
        <w:t>n</w:t>
      </w:r>
      <w:r w:rsidRPr="00D95E8D">
        <w:rPr>
          <w:rFonts w:ascii="Arial" w:hAnsi="Arial" w:cs="Arial"/>
        </w:rPr>
        <w:t xml:space="preserve"> Bekanntgabe von Beschäftigungs</w:t>
      </w:r>
      <w:r>
        <w:rPr>
          <w:rFonts w:ascii="Arial" w:hAnsi="Arial" w:cs="Arial"/>
        </w:rPr>
        <w:t>zeitraum, Beschäftigungsausmaß (Ganz-</w:t>
      </w:r>
      <w:r w:rsidRPr="00D95E8D">
        <w:rPr>
          <w:rFonts w:ascii="Arial" w:hAnsi="Arial" w:cs="Arial"/>
        </w:rPr>
        <w:t xml:space="preserve"> oder </w:t>
      </w:r>
      <w:proofErr w:type="spellStart"/>
      <w:r w:rsidRPr="00D95E8D">
        <w:rPr>
          <w:rFonts w:ascii="Arial" w:hAnsi="Arial" w:cs="Arial"/>
        </w:rPr>
        <w:t>Halbta</w:t>
      </w:r>
      <w:r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>, Voll-zeit / Teilzeit im Ausmaß von …. Stunden pro Woche) sowie Tätigkeitsbeschreibung ausgestellt sein (ein Dienstzeugnis der Personalabteilung ist nicht ausreichend).</w:t>
      </w:r>
    </w:p>
    <w:p w:rsidR="00A644A7" w:rsidRPr="00D95E8D" w:rsidRDefault="00A644A7" w:rsidP="00A644A7">
      <w:pPr>
        <w:pStyle w:val="Listenabsatz"/>
        <w:rPr>
          <w:rFonts w:ascii="Arial" w:hAnsi="Arial" w:cs="Arial"/>
        </w:rPr>
      </w:pPr>
    </w:p>
    <w:p w:rsidR="00A644A7" w:rsidRDefault="00A644A7" w:rsidP="00A644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Doktorat</w:t>
      </w:r>
    </w:p>
    <w:p w:rsidR="00A644A7" w:rsidRDefault="00A644A7" w:rsidP="00A644A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Für eine Anrechnung des abgeschlossenen </w:t>
      </w:r>
      <w:proofErr w:type="spellStart"/>
      <w:r>
        <w:rPr>
          <w:rFonts w:ascii="Arial" w:hAnsi="Arial" w:cs="Arial"/>
        </w:rPr>
        <w:t>Doktoratsstudiums</w:t>
      </w:r>
      <w:proofErr w:type="spellEnd"/>
      <w:r>
        <w:rPr>
          <w:rFonts w:ascii="Arial" w:hAnsi="Arial" w:cs="Arial"/>
        </w:rPr>
        <w:t xml:space="preserve"> sind die entsprechenden Inskriptionsbestätigungen bzw. das Studienbuch oder die Studienzeitbestätigung sowie die Promotionsurkunde bzw. der </w:t>
      </w:r>
      <w:proofErr w:type="spellStart"/>
      <w:r>
        <w:rPr>
          <w:rFonts w:ascii="Arial" w:hAnsi="Arial" w:cs="Arial"/>
        </w:rPr>
        <w:t>Doktoratsbescheid</w:t>
      </w:r>
      <w:proofErr w:type="spellEnd"/>
      <w:r>
        <w:rPr>
          <w:rFonts w:ascii="Arial" w:hAnsi="Arial" w:cs="Arial"/>
        </w:rPr>
        <w:t xml:space="preserve"> vorzulegen</w:t>
      </w:r>
    </w:p>
    <w:p w:rsidR="00A644A7" w:rsidRDefault="00A644A7" w:rsidP="00A644A7">
      <w:pPr>
        <w:ind w:left="720"/>
        <w:jc w:val="left"/>
        <w:rPr>
          <w:rFonts w:ascii="Arial" w:hAnsi="Arial" w:cs="Arial"/>
        </w:rPr>
      </w:pPr>
    </w:p>
    <w:p w:rsidR="00A644A7" w:rsidRDefault="00A644A7" w:rsidP="00A644A7">
      <w:pPr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Alle Urkunden sowie der Antrag sind im Original und in Kopie vorzulegen.</w:t>
      </w:r>
    </w:p>
    <w:p w:rsidR="00A644A7" w:rsidRDefault="00A644A7" w:rsidP="00A644A7">
      <w:pPr>
        <w:pStyle w:val="Listenabsatz"/>
        <w:ind w:left="0"/>
        <w:rPr>
          <w:rFonts w:ascii="Arial" w:hAnsi="Arial" w:cs="Arial"/>
        </w:rPr>
      </w:pPr>
    </w:p>
    <w:p w:rsidR="00A644A7" w:rsidRDefault="00A644A7" w:rsidP="00A644A7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644A7" w:rsidRDefault="00A644A7" w:rsidP="00A644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Praktikum </w:t>
      </w:r>
      <w:r w:rsidRPr="00816F2C">
        <w:rPr>
          <w:rFonts w:ascii="Arial" w:hAnsi="Arial" w:cs="Arial"/>
          <w:b/>
          <w:u w:val="single"/>
        </w:rPr>
        <w:t>nicht</w:t>
      </w:r>
      <w:r>
        <w:rPr>
          <w:rFonts w:ascii="Arial" w:hAnsi="Arial" w:cs="Arial"/>
        </w:rPr>
        <w:t xml:space="preserve"> in einem Mitgliedstaat der EU oder des europäischen Wirtschaftsraumes – </w:t>
      </w:r>
      <w:r w:rsidRPr="00816F2C">
        <w:rPr>
          <w:rFonts w:ascii="Arial" w:hAnsi="Arial" w:cs="Arial"/>
          <w:b/>
          <w:u w:val="single"/>
        </w:rPr>
        <w:t>Beginn des Praktikums nach dem 01.01.2016</w:t>
      </w:r>
    </w:p>
    <w:p w:rsidR="00A644A7" w:rsidRDefault="00A644A7" w:rsidP="00A644A7">
      <w:pPr>
        <w:pStyle w:val="Listenabsatz"/>
        <w:rPr>
          <w:rFonts w:ascii="Arial" w:hAnsi="Arial" w:cs="Arial"/>
        </w:rPr>
      </w:pPr>
    </w:p>
    <w:p w:rsidR="00A644A7" w:rsidRDefault="00A644A7" w:rsidP="00A644A7">
      <w:pPr>
        <w:pStyle w:val="Listenabsatz"/>
        <w:rPr>
          <w:rFonts w:ascii="Arial" w:hAnsi="Arial" w:cs="Arial"/>
        </w:rPr>
      </w:pPr>
      <w:r w:rsidRPr="006D1148">
        <w:rPr>
          <w:rFonts w:ascii="Arial" w:hAnsi="Arial" w:cs="Arial"/>
        </w:rPr>
        <w:t>Vorlage notariell beglaubigter und mit Apostille überbeglaubigt</w:t>
      </w:r>
      <w:r>
        <w:rPr>
          <w:rFonts w:ascii="Arial" w:hAnsi="Arial" w:cs="Arial"/>
        </w:rPr>
        <w:t>er Urkunden:</w:t>
      </w:r>
    </w:p>
    <w:p w:rsidR="00A644A7" w:rsidRPr="006D1148" w:rsidRDefault="00A644A7" w:rsidP="00A644A7">
      <w:pPr>
        <w:pStyle w:val="Listenabsatz"/>
        <w:rPr>
          <w:rFonts w:ascii="Arial" w:hAnsi="Arial" w:cs="Arial"/>
        </w:rPr>
      </w:pPr>
    </w:p>
    <w:p w:rsidR="00A644A7" w:rsidRPr="006D1148" w:rsidRDefault="00A644A7" w:rsidP="00A644A7">
      <w:pPr>
        <w:numPr>
          <w:ilvl w:val="0"/>
          <w:numId w:val="2"/>
        </w:numPr>
        <w:rPr>
          <w:rFonts w:ascii="Arial" w:hAnsi="Arial" w:cs="Arial"/>
        </w:rPr>
      </w:pPr>
      <w:r w:rsidRPr="006D1148">
        <w:rPr>
          <w:rFonts w:ascii="Arial" w:hAnsi="Arial" w:cs="Arial"/>
        </w:rPr>
        <w:t>Kopie eines gültigen Berufsausweise</w:t>
      </w:r>
      <w:r>
        <w:rPr>
          <w:rFonts w:ascii="Arial" w:hAnsi="Arial" w:cs="Arial"/>
        </w:rPr>
        <w:t>s</w:t>
      </w:r>
      <w:r w:rsidRPr="006D1148">
        <w:rPr>
          <w:rFonts w:ascii="Arial" w:hAnsi="Arial" w:cs="Arial"/>
        </w:rPr>
        <w:t xml:space="preserve"> als Rechtsanwalt / Notar / Wirtschaftsprüfer / Steuerberater</w:t>
      </w:r>
    </w:p>
    <w:p w:rsidR="00A644A7" w:rsidRPr="006D1148" w:rsidRDefault="00A644A7" w:rsidP="00A644A7">
      <w:pPr>
        <w:numPr>
          <w:ilvl w:val="0"/>
          <w:numId w:val="2"/>
        </w:numPr>
        <w:rPr>
          <w:rFonts w:ascii="Arial" w:hAnsi="Arial" w:cs="Arial"/>
        </w:rPr>
      </w:pPr>
      <w:r w:rsidRPr="006D1148">
        <w:rPr>
          <w:rFonts w:ascii="Arial" w:hAnsi="Arial" w:cs="Arial"/>
        </w:rPr>
        <w:t>Kopie von Urkunden über die Zulassungsvoraussetzung für die Zulassung zum Beruf als Rechtsanwalt / Notar / Wirtschaftsprüfer / Steuerberater</w:t>
      </w:r>
    </w:p>
    <w:p w:rsidR="00A644A7" w:rsidRPr="006D1148" w:rsidRDefault="00A644A7" w:rsidP="00A644A7">
      <w:pPr>
        <w:numPr>
          <w:ilvl w:val="0"/>
          <w:numId w:val="2"/>
        </w:numPr>
        <w:rPr>
          <w:rFonts w:ascii="Arial" w:hAnsi="Arial" w:cs="Arial"/>
        </w:rPr>
      </w:pPr>
      <w:r w:rsidRPr="006D1148">
        <w:rPr>
          <w:rFonts w:ascii="Arial" w:hAnsi="Arial" w:cs="Arial"/>
        </w:rPr>
        <w:t>Zeitaktuelle Bestätigung (nicht älter als 6 Monate) der rechtswissenschaftlichen Fakultät oder des rechtswissenschaftlichen Institutes einer staatlich anerkannten Universität über die Tatsache der Dozentur oder Professur</w:t>
      </w:r>
    </w:p>
    <w:p w:rsidR="00A644A7" w:rsidRPr="006D1148" w:rsidRDefault="00A644A7" w:rsidP="00A644A7">
      <w:pPr>
        <w:numPr>
          <w:ilvl w:val="0"/>
          <w:numId w:val="2"/>
        </w:numPr>
        <w:rPr>
          <w:rFonts w:ascii="Arial" w:hAnsi="Arial" w:cs="Arial"/>
        </w:rPr>
      </w:pPr>
      <w:r w:rsidRPr="006D1148">
        <w:rPr>
          <w:rFonts w:ascii="Arial" w:hAnsi="Arial" w:cs="Arial"/>
        </w:rPr>
        <w:t>Kopie eines schriftlichen Nachweise</w:t>
      </w:r>
      <w:r>
        <w:rPr>
          <w:rFonts w:ascii="Arial" w:hAnsi="Arial" w:cs="Arial"/>
        </w:rPr>
        <w:t>s</w:t>
      </w:r>
      <w:r w:rsidRPr="006D1148">
        <w:rPr>
          <w:rFonts w:ascii="Arial" w:hAnsi="Arial" w:cs="Arial"/>
        </w:rPr>
        <w:t xml:space="preserve"> / Urkunde einer hierzu berufenen amtlichen Stelle im Land der Ausübung über das Vorliegen einer einem Rechtsanwalt / Notar / Wirtschaftsprüfer / Steuerberater in Österreich vergleichbaren juristischen Ausbildung und Berufserfahrung </w:t>
      </w:r>
    </w:p>
    <w:p w:rsidR="00A644A7" w:rsidRPr="006D1148" w:rsidRDefault="00A644A7" w:rsidP="00A644A7">
      <w:pPr>
        <w:numPr>
          <w:ilvl w:val="0"/>
          <w:numId w:val="2"/>
        </w:numPr>
        <w:rPr>
          <w:rFonts w:ascii="Arial" w:hAnsi="Arial" w:cs="Arial"/>
        </w:rPr>
      </w:pPr>
      <w:r w:rsidRPr="006D1148">
        <w:rPr>
          <w:rFonts w:ascii="Arial" w:hAnsi="Arial" w:cs="Arial"/>
        </w:rPr>
        <w:t>Bescheinigung zuständige Behörde oder Rechtsanwaltskammer</w:t>
      </w:r>
    </w:p>
    <w:p w:rsidR="00A644A7" w:rsidRDefault="00A644A7" w:rsidP="00A644A7">
      <w:pPr>
        <w:pStyle w:val="Listenabsatz"/>
        <w:ind w:left="0"/>
        <w:rPr>
          <w:rFonts w:ascii="Arial" w:hAnsi="Arial" w:cs="Arial"/>
        </w:rPr>
      </w:pPr>
    </w:p>
    <w:p w:rsidR="00A644A7" w:rsidRPr="00F01147" w:rsidRDefault="00A644A7" w:rsidP="00A644A7">
      <w:pPr>
        <w:numPr>
          <w:ilvl w:val="0"/>
          <w:numId w:val="1"/>
        </w:numPr>
        <w:rPr>
          <w:rFonts w:ascii="Arial" w:hAnsi="Arial" w:cs="Arial"/>
        </w:rPr>
      </w:pPr>
      <w:r w:rsidRPr="00EA0E74">
        <w:rPr>
          <w:rFonts w:ascii="Arial" w:hAnsi="Arial" w:cs="Arial"/>
        </w:rPr>
        <w:t xml:space="preserve">Ein Dienstverhältnis, welches eine Tätigkeit in einem 20 Wochenstunden übersteigenden Ausmaß umfasst, jedoch noch keine Vollzeittätigkeit ist, kann nur auf Ersatzzeiten gem. § 2 Abs.3 angerechnet werden. Jede Verminderung der Arbeitszeit unter 20 Wochenstunden führt zum Verlust der Substitutionsbefugnis. </w:t>
      </w:r>
      <w:r w:rsidRPr="00EA0E74">
        <w:rPr>
          <w:rFonts w:ascii="Arial" w:hAnsi="Arial" w:cs="Arial"/>
          <w:lang w:val="de-AT"/>
        </w:rPr>
        <w:t>Veränderungen des wöchentlichen Beschäftigungsausmaßes sind datumsmäßig mit Beginn und Ende binnen 14 Tagen schriftlich nach Eintritt der Änderungen der Tiroler Rechtsanwaltskammer bekannt zu geben.</w:t>
      </w:r>
      <w:r w:rsidRPr="00EA0E74">
        <w:rPr>
          <w:rFonts w:ascii="Arial" w:hAnsi="Arial" w:cs="Arial"/>
        </w:rPr>
        <w:t xml:space="preserve"> </w:t>
      </w:r>
      <w:r w:rsidRPr="00EA0E74">
        <w:rPr>
          <w:rFonts w:ascii="Arial" w:hAnsi="Arial" w:cs="Arial"/>
          <w:lang w:val="de-AT"/>
        </w:rPr>
        <w:t xml:space="preserve">Sollte sich das wöchentliche Beschäftigungsausmaß auf unter 20 Wochenstunden vermindern </w:t>
      </w:r>
      <w:r w:rsidRPr="00EA0E74">
        <w:rPr>
          <w:rFonts w:ascii="Arial" w:hAnsi="Arial" w:cs="Arial"/>
        </w:rPr>
        <w:t>(ausgenommen Sonderregelung bei Väter- oder Mütterkarenz)</w:t>
      </w:r>
      <w:r w:rsidRPr="00EA0E74">
        <w:rPr>
          <w:rFonts w:ascii="Arial" w:hAnsi="Arial" w:cs="Arial"/>
          <w:lang w:val="de-AT"/>
        </w:rPr>
        <w:t xml:space="preserve">, so ist gleichzeitig mit der Bekanntgabe die Legitimationsurkunde </w:t>
      </w:r>
      <w:r>
        <w:rPr>
          <w:rFonts w:ascii="Arial" w:hAnsi="Arial" w:cs="Arial"/>
          <w:lang w:val="de-AT"/>
        </w:rPr>
        <w:t xml:space="preserve">an die Tiroler Rechtsanwaltskammer </w:t>
      </w:r>
      <w:r w:rsidRPr="00EA0E74">
        <w:rPr>
          <w:rFonts w:ascii="Arial" w:hAnsi="Arial" w:cs="Arial"/>
          <w:lang w:val="de-AT"/>
        </w:rPr>
        <w:t>zurückzustellen.</w:t>
      </w:r>
    </w:p>
    <w:p w:rsidR="00A644A7" w:rsidRPr="005C026F" w:rsidRDefault="00A644A7" w:rsidP="00A644A7">
      <w:pPr>
        <w:jc w:val="left"/>
        <w:rPr>
          <w:rFonts w:ascii="Arial" w:hAnsi="Arial" w:cs="Arial"/>
        </w:rPr>
      </w:pPr>
    </w:p>
    <w:p w:rsidR="00A644A7" w:rsidRDefault="00A644A7" w:rsidP="00A644A7"/>
    <w:p w:rsidR="00A644A7" w:rsidRDefault="00A644A7" w:rsidP="00A644A7"/>
    <w:p w:rsidR="00A644A7" w:rsidRDefault="00A644A7" w:rsidP="00A644A7"/>
    <w:p w:rsidR="00A20860" w:rsidRDefault="00A644A7"/>
    <w:sectPr w:rsidR="00A208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855DF"/>
    <w:multiLevelType w:val="hybridMultilevel"/>
    <w:tmpl w:val="DE9A3542"/>
    <w:lvl w:ilvl="0" w:tplc="84D8DD5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A675AA"/>
    <w:multiLevelType w:val="hybridMultilevel"/>
    <w:tmpl w:val="7F0A37EA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A7"/>
    <w:rsid w:val="00055B08"/>
    <w:rsid w:val="002B08DC"/>
    <w:rsid w:val="00A644A7"/>
    <w:rsid w:val="00AA7563"/>
    <w:rsid w:val="00CD53C6"/>
    <w:rsid w:val="00D9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4683-9C9C-44EB-9EBA-3418141A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44A7"/>
    <w:pPr>
      <w:autoSpaceDE w:val="0"/>
      <w:autoSpaceDN w:val="0"/>
      <w:jc w:val="both"/>
    </w:pPr>
    <w:rPr>
      <w:rFonts w:ascii="Century Gothic" w:eastAsia="Times New Roman" w:hAnsi="Century Gothic" w:cs="Century Gothic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44A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C846C143.dotm</Template>
  <TotalTime>0</TotalTime>
  <Pages>2</Pages>
  <Words>475</Words>
  <Characters>3334</Characters>
  <Application>Microsoft Office Word</Application>
  <DocSecurity>0</DocSecurity>
  <Lines>238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1</cp:revision>
  <dcterms:created xsi:type="dcterms:W3CDTF">2017-02-06T09:16:00Z</dcterms:created>
  <dcterms:modified xsi:type="dcterms:W3CDTF">2017-02-06T09:21:00Z</dcterms:modified>
</cp:coreProperties>
</file>